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</w:rPr>
      </w:pPr>
      <w:r w:rsidRPr="002F26D0">
        <w:rPr>
          <w:rFonts w:ascii="Times New Roman" w:hAnsi="Times New Roman"/>
          <w:b/>
        </w:rPr>
        <w:t>Anexa nr. 3</w:t>
      </w: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2F26D0">
        <w:rPr>
          <w:rFonts w:ascii="Times New Roman" w:hAnsi="Times New Roman"/>
          <w:b/>
        </w:rPr>
        <w:t>DECLARAȚIE</w:t>
      </w: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>Subsemnatul/Subsemnata (numele și prenumele) ........................ ………………………………, cu domiciliul/ reşedinţa în………………………………………………………………………, telefon ................, adresa de e-mail.............................., în calitate de avertizor de interes public, pentru a beneficia de protecția privind răspunderea pentru încălcarea confidențialității, conform Legii nr. 361/2022 privind protecția avertizorilor în interes public și pentru a beneficia de măsurile reparatorii,</w:t>
      </w: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  <w:u w:val="single"/>
        </w:rPr>
        <w:t>declar prin prezenta că întrunesc următoarele condiții</w:t>
      </w:r>
      <w:r w:rsidRPr="002F26D0">
        <w:rPr>
          <w:rFonts w:ascii="Times New Roman" w:hAnsi="Times New Roman"/>
        </w:rPr>
        <w:t xml:space="preserve">: </w:t>
      </w:r>
    </w:p>
    <w:p w:rsidR="009268E3" w:rsidRPr="002F26D0" w:rsidRDefault="009268E3" w:rsidP="009268E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 xml:space="preserve">Mă încadrez într-un din categoriile menționate la art. 2 din Legea nr. 361/2022 privind protecția avertizorilor în interes public și am obținut informațiile referitoare la încălcări ale legii, într-un context profesional; </w:t>
      </w:r>
    </w:p>
    <w:p w:rsidR="009268E3" w:rsidRPr="002F26D0" w:rsidRDefault="009268E3" w:rsidP="009268E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 xml:space="preserve">Am avut motive întemeiate să cred că informaţiile referitoare la încălcările raportate erau adevărate la momentul raportării și că respectivele informații intrau în domeniul de aplicare al Legii nr. 361/2022 privind protecția avertizorilor în interes public; </w:t>
      </w:r>
    </w:p>
    <w:p w:rsidR="009268E3" w:rsidRPr="002F26D0" w:rsidRDefault="009268E3" w:rsidP="009268E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>Am efectuat o:</w:t>
      </w:r>
    </w:p>
    <w:p w:rsidR="009268E3" w:rsidRPr="002F26D0" w:rsidRDefault="009268E3" w:rsidP="009268E3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18415</wp:posOffset>
                </wp:positionV>
                <wp:extent cx="174625" cy="142875"/>
                <wp:effectExtent l="11430" t="15240" r="1397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2D78F" id="Rectangle 3" o:spid="_x0000_s1026" style="position:absolute;margin-left:155.75pt;margin-top:1.45pt;width:1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dpIAIAADw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" strokeweight="1.5pt"/>
            </w:pict>
          </mc:Fallback>
        </mc:AlternateContent>
      </w:r>
      <w:r w:rsidRPr="002F26D0">
        <w:rPr>
          <w:rFonts w:ascii="Times New Roman" w:hAnsi="Times New Roman"/>
        </w:rPr>
        <w:t>raportare internă</w:t>
      </w:r>
    </w:p>
    <w:p w:rsidR="009268E3" w:rsidRPr="002F26D0" w:rsidRDefault="009268E3" w:rsidP="009268E3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32385</wp:posOffset>
                </wp:positionV>
                <wp:extent cx="174625" cy="142875"/>
                <wp:effectExtent l="11430" t="13335" r="1397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6CF6" id="Rectangle 2" o:spid="_x0000_s1026" style="position:absolute;margin-left:155.75pt;margin-top:2.55pt;width:13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KwIAIAADw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" strokeweight="1.5pt"/>
            </w:pict>
          </mc:Fallback>
        </mc:AlternateContent>
      </w:r>
      <w:r w:rsidRPr="002F26D0">
        <w:rPr>
          <w:rFonts w:ascii="Times New Roman" w:hAnsi="Times New Roman"/>
        </w:rPr>
        <w:t xml:space="preserve">raportare externă </w:t>
      </w:r>
    </w:p>
    <w:p w:rsidR="009268E3" w:rsidRPr="002F26D0" w:rsidRDefault="009268E3" w:rsidP="009268E3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31750</wp:posOffset>
                </wp:positionV>
                <wp:extent cx="174625" cy="142875"/>
                <wp:effectExtent l="11430" t="15240" r="1397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D729A" id="Rectangle 1" o:spid="_x0000_s1026" style="position:absolute;margin-left:155.75pt;margin-top:2.5pt;width:1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" strokeweight="1.5pt"/>
            </w:pict>
          </mc:Fallback>
        </mc:AlternateContent>
      </w:r>
      <w:r w:rsidRPr="002F26D0">
        <w:rPr>
          <w:rFonts w:ascii="Times New Roman" w:hAnsi="Times New Roman"/>
        </w:rPr>
        <w:t>divulgare publică</w:t>
      </w: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</w:rPr>
      </w:pP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>Înțeleg că, pentru a beneficia de măsurile reparatorii, trebuie să îndeplinesc cumulativ condițiile de la punctele 1-3 de mai sus, precum și condiția ca represaliile să fie consecința raportării efectuate.</w:t>
      </w: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 xml:space="preserve">De asemenea, înțeleg că, potrivit art. 8, alin. (5) din Legea nr. 361/2022 privind protecția avertizorilor în interes public, „obligaţia de a păstra confidenţialitatea nu există în cazul în care avertizorul în interes public a dezvăluit în mod intenţionat identitatea sa în contextul unei divulgări publice.” </w:t>
      </w: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>Am luat la cunoștință faptul că, în vederea protejării împotriva represaliilor, persoanele prevăzute la art. 2 și la art. 20, alin. (3) din Legea nr. 361/2022 privind protecția avertizorilor în interes public beneficiază de măsurile prevăzute la art. 21, respectiv:</w:t>
      </w:r>
    </w:p>
    <w:p w:rsidR="009268E3" w:rsidRPr="002F26D0" w:rsidRDefault="009268E3" w:rsidP="009268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 xml:space="preserve">Avertizorul în interes public care efectuează o raportare sau divulgare publică a unor informaţii privind încălcări ale legii nu încalcă dispoziţiile legale sau clauzele contractuale privind divulgarea </w:t>
      </w:r>
      <w:r w:rsidRPr="002F26D0">
        <w:rPr>
          <w:rFonts w:ascii="Times New Roman" w:hAnsi="Times New Roman"/>
        </w:rPr>
        <w:lastRenderedPageBreak/>
        <w:t xml:space="preserve">de informaţii şi nu răspunde pentru raportarea sau divulgarea publică a unor astfel de informaţii, cu condiţia să fi efectuat o raportare sau divulgare publică în condiţiile </w:t>
      </w:r>
      <w:r>
        <w:rPr>
          <w:rFonts w:ascii="Times New Roman" w:hAnsi="Times New Roman"/>
        </w:rPr>
        <w:t>L</w:t>
      </w:r>
      <w:r w:rsidRPr="002F26D0">
        <w:rPr>
          <w:rFonts w:ascii="Times New Roman" w:hAnsi="Times New Roman"/>
        </w:rPr>
        <w:t>egi</w:t>
      </w:r>
      <w:r>
        <w:rPr>
          <w:rFonts w:ascii="Times New Roman" w:hAnsi="Times New Roman"/>
        </w:rPr>
        <w:t>i 361/2022</w:t>
      </w:r>
      <w:r w:rsidRPr="002F26D0">
        <w:rPr>
          <w:rFonts w:ascii="Times New Roman" w:hAnsi="Times New Roman"/>
        </w:rPr>
        <w:t xml:space="preserve"> şi să fi avut motive întemeiate să creadă că raportarea sau divulgarea a fost necesară pentru dezvăluirea unei încălcări a legii. Dispoziţiile art. 1 alin. (4) şi (5) rămân aplicabile.</w:t>
      </w:r>
    </w:p>
    <w:p w:rsidR="009268E3" w:rsidRPr="002F26D0" w:rsidRDefault="009268E3" w:rsidP="009268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 xml:space="preserve">Avertizorul în interes public care dobândeşte sau accesează date şi informaţii de care are cunoştinţă în virtutea atribuţiilor de serviciu sau a raporturilor de muncă nu răspunde dacă accesarea sau dobândirea are ca scop raportarea sau dezvăluirea publică a unei încălcări a legii, iar raportarea sau divulgarea publică s-a efectuat în condiţiile </w:t>
      </w:r>
      <w:r>
        <w:rPr>
          <w:rFonts w:ascii="Times New Roman" w:hAnsi="Times New Roman"/>
        </w:rPr>
        <w:t>Legii 361/2022</w:t>
      </w:r>
      <w:r w:rsidRPr="002F26D0">
        <w:rPr>
          <w:rFonts w:ascii="Times New Roman" w:hAnsi="Times New Roman"/>
        </w:rPr>
        <w:t>.</w:t>
      </w:r>
    </w:p>
    <w:p w:rsidR="009268E3" w:rsidRPr="002F26D0" w:rsidRDefault="009268E3" w:rsidP="009268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>Răspunderea avertizorilor în interes public pentru acte sau omisiuni care nu au legătură cu raportarea sau divulgarea publică sau care nu sunt necesare pentru dezvăluirea unei încălcări a legii este supusă dispoziţiilor de drept comun.</w:t>
      </w:r>
    </w:p>
    <w:p w:rsidR="009268E3" w:rsidRPr="002F26D0" w:rsidRDefault="009268E3" w:rsidP="009268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>În cadrul procedurilor judiciare care vizează încălcări precum încălcarea dreptului la imagine, încălcarea drepturilor de autor, încălcarea secretului profesional, încălcarea normelor de protecţie a datelor, divulgarea secretelor comerciale sau acţiunile în despăgubire, nu se poate angaja răspunderea persoanelor prevăzute la art. 2 şi art. 20 alin. (3) ca urmare a raportărilor sau a divulgărilor publice efectuate în condiţiile prezentei legi. Persoanele prevăzute la art. 2 şi art. 20 alin. (3) au dreptul să invoce respectiva raportare sau divulgare publică pentru a urmări închiderea cauzei, cu condiţia să fi avut motive întemeiate să considere că raportarea sau divulgarea publică a fost necesară pentru dezvăluirea unei încălcări a legii, în temeiul prezentei legi.</w:t>
      </w:r>
    </w:p>
    <w:p w:rsidR="009268E3" w:rsidRPr="002F26D0" w:rsidRDefault="009268E3" w:rsidP="009268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>În cazul în care o persoană raportează sau divulgă public informaţii referitoare la încălcări ale legii în condiţiile prezentei legi şi aceste informaţii includ secrete comerciale, o astfel de raportare sau divulgare publică este considerată legală în condiţiile art. 3 alin. (2) din Ordonanţa de urgenţă a Guvernului nr. 25/2019 privind protecţia know-how-ului şi a informaţiilor de afaceri nedivulgate care constituie secrete comerciale împotriva dobândirii, utilizării şi divulgării ilegale, precum şi pentru modificarea şi completarea unor acte normative.</w:t>
      </w:r>
    </w:p>
    <w:p w:rsidR="009268E3" w:rsidRPr="002F26D0" w:rsidRDefault="009268E3" w:rsidP="009268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26D0">
        <w:rPr>
          <w:rFonts w:ascii="Times New Roman" w:hAnsi="Times New Roman"/>
        </w:rPr>
        <w:t>Persoanele prevăzute la art. 2 şi art. 20 alin. (3) care au efectuat o raportare sau divulgare publică în condiţiile prezentei legi au dreptul la repararea integrală a prejudiciului suferit ca urmare a raportării sau divulgării publice.</w:t>
      </w: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9268E3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9268E3" w:rsidRPr="002F26D0" w:rsidRDefault="009268E3" w:rsidP="009268E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2F26D0">
        <w:rPr>
          <w:rFonts w:ascii="Times New Roman" w:hAnsi="Times New Roman"/>
          <w:b/>
        </w:rPr>
        <w:t>DATA                                                                                                                                          SEMNĂTURA</w:t>
      </w:r>
    </w:p>
    <w:p w:rsidR="0074086D" w:rsidRDefault="0074086D">
      <w:bookmarkStart w:id="0" w:name="_GoBack"/>
      <w:bookmarkEnd w:id="0"/>
    </w:p>
    <w:sectPr w:rsidR="00740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CD2"/>
    <w:multiLevelType w:val="hybridMultilevel"/>
    <w:tmpl w:val="D9C26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2710"/>
    <w:multiLevelType w:val="hybridMultilevel"/>
    <w:tmpl w:val="B6569AF6"/>
    <w:lvl w:ilvl="0" w:tplc="D91477D2">
      <w:start w:val="16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F22E1"/>
    <w:multiLevelType w:val="hybridMultilevel"/>
    <w:tmpl w:val="7B4202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29"/>
    <w:rsid w:val="0074086D"/>
    <w:rsid w:val="009268E3"/>
    <w:rsid w:val="00F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73B31-13FC-4EBE-91FB-4EC6DE07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E3"/>
    <w:pPr>
      <w:spacing w:after="200" w:line="276" w:lineRule="auto"/>
    </w:pPr>
    <w:rPr>
      <w:rFonts w:ascii="Calibri" w:eastAsia="Calibri" w:hAnsi="Calibri" w:cs="Times New Roman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Company>Romanian Automotive Register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Alexandru</dc:creator>
  <cp:keywords/>
  <dc:description/>
  <cp:lastModifiedBy>Daniela Alexandru</cp:lastModifiedBy>
  <cp:revision>2</cp:revision>
  <dcterms:created xsi:type="dcterms:W3CDTF">2025-01-17T06:03:00Z</dcterms:created>
  <dcterms:modified xsi:type="dcterms:W3CDTF">2025-01-17T06:04:00Z</dcterms:modified>
</cp:coreProperties>
</file>